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Утверждаю</w:t>
      </w: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Президент Новосибирского клуба</w:t>
      </w: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туристов-парусников</w:t>
      </w: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Кулик А.П.</w:t>
      </w: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_________________________</w:t>
      </w: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F02258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«__»______2020</w:t>
      </w:r>
      <w:r w:rsidR="00461B6C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 xml:space="preserve"> г.</w:t>
      </w: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2D2782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2B7C74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>
            <wp:extent cx="3145536" cy="314248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0 _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314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8346CA" w:rsidRPr="008346CA" w:rsidRDefault="001726C0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Положение о 3</w:t>
      </w:r>
      <w:r w:rsidR="00F02258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4</w:t>
      </w:r>
      <w:r w:rsidR="008346CA" w:rsidRPr="008346CA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-ом парусном Фестивале</w:t>
      </w:r>
    </w:p>
    <w:p w:rsidR="008346CA" w:rsidRPr="008346CA" w:rsidRDefault="00F02258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«Обское море - 2020</w:t>
      </w:r>
      <w:r w:rsidR="008346CA" w:rsidRPr="008346CA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»</w:t>
      </w:r>
    </w:p>
    <w:p w:rsidR="008346CA" w:rsidRPr="008346CA" w:rsidRDefault="00F02258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(11</w:t>
      </w:r>
      <w:r w:rsidR="001726C0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 xml:space="preserve"> - 1</w:t>
      </w: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8</w:t>
      </w:r>
      <w:r w:rsidR="008346CA" w:rsidRPr="008346CA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 июля)</w:t>
      </w:r>
    </w:p>
    <w:p w:rsidR="00461B6C" w:rsidRDefault="00461B6C">
      <w:pPr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63E3A"/>
          <w:sz w:val="23"/>
          <w:szCs w:val="23"/>
          <w:lang w:eastAsia="ru-RU"/>
        </w:rPr>
        <w:br w:type="page"/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</w:p>
    <w:p w:rsidR="008346CA" w:rsidRPr="008346CA" w:rsidRDefault="001726C0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>Фестиваль включает в себя</w:t>
      </w:r>
      <w:r w:rsidR="008346CA" w:rsidRPr="008346CA"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 xml:space="preserve"> спортивные соревнования и зачеты </w:t>
      </w:r>
      <w:proofErr w:type="gramStart"/>
      <w:r w:rsidR="008346CA" w:rsidRPr="008346CA"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 xml:space="preserve">по различным </w:t>
      </w:r>
      <w:r w:rsidR="00C80116"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>парусного туризма</w:t>
      </w:r>
      <w:proofErr w:type="gramEnd"/>
      <w:r w:rsidR="00C80116"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>, а так</w:t>
      </w:r>
      <w:r w:rsidR="008346CA" w:rsidRPr="008346CA"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>же культурную и конкурсные программы.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1. Цели и задачи: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Популяризация и развитие парусного туризма и парусного спорта.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Повышение спортивного мастерства и парусной квалификации.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Проверка подготовленности судов и экипажей к сложным парусным путешествиям.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Выявление победителей и призеров в различных видах парусных соревнований.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Обмен опытом среди туристов-парусников, команд и клубов.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2. Организаторы и партнеры: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Фестиваль проводит</w:t>
      </w:r>
      <w:r w:rsidR="001726C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Новосибирский Клуб Туристов-Парусников (НКТП).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Судейство спортивных соревнований осуществляет судейская коллегия (СК), назначаемая Оргкомитетом Фестиваля.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- Генеральный спонсор Фестиваля </w:t>
      </w:r>
      <w:proofErr w:type="gramStart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–  ООО</w:t>
      </w:r>
      <w:proofErr w:type="gramEnd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«Кулик»  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  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3. Место проведения Фестиваля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Обское море (Новосибирское водохранилище).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Место базового лагеря, открытия и закрытия Фестиваля – пляж острова Шумского кордона (N 54°41'4</w:t>
      </w:r>
      <w:r w:rsidR="001726C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9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'' E 82°42'</w:t>
      </w:r>
      <w:r w:rsidR="001726C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0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'').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4. Новосибирское водохранилище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Новосибирское водохранилище имеет длину 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170 км, ширину - до </w:t>
      </w:r>
      <w:r w:rsidR="00C80116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22</w:t>
      </w:r>
      <w:r w:rsidR="001726C0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км, глубины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- до 2</w:t>
      </w:r>
      <w:r w:rsidR="00C80116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5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м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(в основном 3-6 м). Вода чистая и прозрачная. Температура воды в июле может быть от 18 до 25°С. Сила ветра обычно 3-4 балла, но всегда выпадает 1-2 дня с ветрами до 5-6 баллов. Высота волны обычно от 0,5 до 1 м, но может достигать высоты до 2 м. Солнце восходит приблизительно в 5:00, заходит в 23:00. На </w:t>
      </w:r>
      <w:proofErr w:type="spellStart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Боровских</w:t>
      </w:r>
      <w:proofErr w:type="spellEnd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островах растет сосновый лес. Берега чистые с песчаными пляжами. Сухие дрова, грибы, ягоды и комары на островах, и рыба в море - имеются.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В поселке Боровое имеются автостоянка, почта, магазины, кафе, интернет. По всему маршруту соревнований наличествует сотовая связь основных операторов.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5. Программа Фестиваля</w:t>
      </w:r>
    </w:p>
    <w:p w:rsidR="001726C0" w:rsidRDefault="001726C0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В отдельном документе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 </w:t>
      </w: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6. Правила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Спортивные соревнования проводится в соответствии со следующими правилами: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Правила судоходства на Новосибирском водохранилище,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Правила плавания по внутренним водным путям РФ (ППВВП),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Международные правила предупреждения столкновений судов (МППСС-72),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Международными Правилами Парусных Гонок 201</w:t>
      </w:r>
      <w:r w:rsidR="002F047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7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– 20</w:t>
      </w:r>
      <w:r w:rsidR="002F047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20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в объёме, определяемом гоночной инструкцией данного соревнования,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lastRenderedPageBreak/>
        <w:t>- Правилами обмера ПОМ-2012 в части п.3.2.4.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Настоящим Положением и Гоночными инструкциями к каждому виду соревнований.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В случае противоречий между вышеуказанными правилами и гоночной инструкцией, приоритет имеет гоночная инструкция.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6.1.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 </w:t>
      </w: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Спортивные соревнов</w:t>
      </w:r>
      <w:r w:rsidR="00FC720B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 xml:space="preserve">ания проводятся в следующих </w:t>
      </w:r>
      <w:proofErr w:type="gramStart"/>
      <w:r w:rsidR="00BB4B4C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трёх</w:t>
      </w: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 xml:space="preserve">  классах</w:t>
      </w:r>
      <w:proofErr w:type="gramEnd"/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 xml:space="preserve"> судов:</w:t>
      </w:r>
    </w:p>
    <w:p w:rsidR="008346CA" w:rsidRPr="009D7B53" w:rsidRDefault="008346CA" w:rsidP="008346C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суда с площадью основных парусов до 10 кв. м;</w:t>
      </w:r>
    </w:p>
    <w:p w:rsidR="008346CA" w:rsidRPr="009D7B53" w:rsidRDefault="008346CA" w:rsidP="008346C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суда с 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площадью основных парусов 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до 13 кв. м;</w:t>
      </w:r>
    </w:p>
    <w:p w:rsidR="008346CA" w:rsidRPr="009D7B53" w:rsidRDefault="008346CA" w:rsidP="008346C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суда с площадью основных 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парусов более 13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кв. м.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Класс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считается состоявшимся (в любом виде соревнований Фестиваля), если в нем заявлено участие хотя бы четырех судов. При количестве судов в классе менее четырех этот класс объединяется с одним из ближайших классов по решению СК.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Спортивные соревнования являются командными. Командой считается экипаж одного судна.</w:t>
      </w:r>
    </w:p>
    <w:p w:rsidR="008346CA" w:rsidRPr="008346CA" w:rsidRDefault="002F0470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Старт и финиш гонк</w:t>
      </w:r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и капитанов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будет осуществляться на берегу</w:t>
      </w:r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="008346CA"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Старт и финиш гонок по треугольной дистанции будет организован на воде. Старт гонок вокруг </w:t>
      </w:r>
      <w:proofErr w:type="spellStart"/>
      <w:r w:rsidR="008346CA"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Боровских</w:t>
      </w:r>
      <w:proofErr w:type="spellEnd"/>
      <w:r w:rsidR="008346CA"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островов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и</w:t>
      </w:r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первого маршрутного перехода</w:t>
      </w:r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– с берега, финиш – на воде</w:t>
      </w:r>
      <w:r w:rsidR="008346CA"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Дистанция (маршрут) гонок будет доводиться до капитанов команд перед стартом. Также, ввиду погодных условий и/или прочих обстоятельств, дистанции (маршруты) и/или формат старта и финиша могут быть изменены решением СК, о чём капитаны команд так же будут оповещены на предстартовом инструктаже.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6.2. Требования к судам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К участию в соревнованиях допускаются парусные суда с мягкой оболочкой корпуса, разборные, любой конструкции. Надежность судна не должна вызывать сомнений у СК. Суда должны иметь возможность быть поднятыми на пологий необорудованный берег и спущенными на воду силами экипажа вручную или с применением оборудования, находящегося на судне. Площадь основных (</w:t>
      </w:r>
      <w:proofErr w:type="spellStart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лавировочных</w:t>
      </w:r>
      <w:proofErr w:type="spellEnd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) парусов не должна превышать 6,5 </w:t>
      </w:r>
      <w:proofErr w:type="spellStart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кв.м</w:t>
      </w:r>
      <w:proofErr w:type="spellEnd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на одного члена команды.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587B60" w:rsidRPr="002D2782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Площадь основных парусов определяется по факту геометрического обмера в соответствие с ПОМ-2012, п.3.2.4. МАРИНС. Площадь рангоута в расчет не принимается. Основными парусами считаются грот и стаксель. Стакселем считается треугольный парус, стоящий впереди мачты и закрепленный передней шкаториной за один из 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штагов</w:t>
      </w:r>
      <w:r w:rsidR="0002792A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и/или штаг-пирс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  <w:r w:rsidR="0002792A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Обмеряется наибольший из стакселей.</w:t>
      </w:r>
      <w:r w:rsidR="00587B6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="00587B60" w:rsidRP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Одновременно разрешается нести не более одного стакселя.</w:t>
      </w:r>
      <w:r w:rsidRP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8346CA" w:rsidRPr="008346CA" w:rsidRDefault="00587B60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Дополнительными (летучими) парусами считаются любые паруса, поднимаемые фалом, не связанные передней шкаториной со стоячим такелажем. </w:t>
      </w:r>
      <w:r w:rsidR="008346CA" w:rsidRP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Площадь </w:t>
      </w:r>
      <w:r w:rsidRP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дополнительных (летучих) парусов не должна превышать 150% </w:t>
      </w:r>
      <w:proofErr w:type="spellStart"/>
      <w:r w:rsidRP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лавировочной</w:t>
      </w:r>
      <w:proofErr w:type="spellEnd"/>
      <w:r w:rsidRP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парусности судна. Одновременно разрешается нести не более одного дополнительного (летучего) паруса.</w:t>
      </w:r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="008346CA"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В случае возникновения спора или подачи протеста на предмет принадлежности паруса к основным или дополнительным – окончательное решение – </w:t>
      </w:r>
      <w:proofErr w:type="gramStart"/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за Главным Судьей</w:t>
      </w:r>
      <w:proofErr w:type="gramEnd"/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соревнований.</w:t>
      </w:r>
      <w:r w:rsidR="008346CA"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Конструкция парусного вооружения должна предусматривать возможность уменьшения площади парусности, их уборки и постановки на воде.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lastRenderedPageBreak/>
        <w:t>На судне должны быть: вёсла, буксирный конец, воздушный насос для надувных судов или водоотливные средства для байдарок и швертботов, медицинская аптечка первой помощи в герметичной упаковке, якорь с якорным концом не менее 20м, страховочные жилеты - по числу людей на борту. Судно должно иметь такой запас плавучести, чтобы при локальном повреждении корпуса - надувных элементов поплавка</w:t>
      </w:r>
      <w:r w:rsidR="0002792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-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оно оставалось на плаву в нормальном положении с экипажем на борту.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На судах участников соревнований «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Маршрутные гонки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» дополнительно должно иметься в наличии: снаряжение, необходимое экипажу для собственного автономного жизнеобеспечения: спальные мешки, кухонная посуда, запас продуктов; инструменты и материалы для технического обслуживания и ремонта своего судна; часы; GPS-навигатор, электрический фонарь и сотовый телефон с элементами питания, обеспечивающими их работу в течение 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маршрутных гонок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Суда, не соответствующие </w:t>
      </w:r>
      <w:r w:rsidR="00FC720B"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этим требованиям,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не допускаются к участию в соревнованиях. Замена судна в</w:t>
      </w:r>
      <w:r w:rsidR="00587B6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 время соревнований не допускается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6.3. Требования к участникам.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К участию в спортивных соревнованиях допускаются граждане любого государства, обязующиеся соблюдать Положение о соревнованиях Фестиваля. Состав команды судна может быть мужским, женским или смешанным.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Рулевой судна должен быть старше 18 лет. Для участия в «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Маршрутных гонках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» иметь опыт участия в походах на разборных парусных судах н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е ниже 1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-й категории сложности. Замена рулевого во время соревнований недопустима.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Члены команды должны быть старше 16 лет.  Для</w:t>
      </w:r>
      <w:r w:rsidR="001E390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участия в «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Маршрутных гонках</w:t>
      </w:r>
      <w:r w:rsidR="001E390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»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иметь опыт участия в походах на разборных туристских парусных судах. Участие в гонках лиц моложе 16 лет возможно только по согласованию с СК. Участие возможно под письменную ответственность родителей этих детей или</w:t>
      </w:r>
      <w:r w:rsidR="0002792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представителя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организации, которую они представляют. Эти участники не могут быть заявлены как члены команды, и учитываться в правиле «6,5 кв. м. на одного члена команды».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Допускается замена членов команды (не более половины от всех членов команды) в разных соревнованиях Фестиваля с обязательной заявкой об этом в секретариат соревнований. Число членов команды должно быть неизменным во всех видах соревнований Фестиваля (команда, нарушившая этот пункт Положения в какой-либо из гонок, считается </w:t>
      </w:r>
      <w:proofErr w:type="spellStart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нефинишировавшей</w:t>
      </w:r>
      <w:proofErr w:type="spellEnd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в этой гонке).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Для допуска ком</w:t>
      </w:r>
      <w:r w:rsidR="00266E7B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анды к соревнованиям обязателен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зачет по безопасности. Для допуска к участию в соревновании «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Маршрутные гонки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» - дополнительное требование - зачетное участие в «Гонке капитанов».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6.4. Процедура регистрации участников спортивных соревнований</w:t>
      </w:r>
    </w:p>
    <w:p w:rsid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Команда, желающая принять участие в соревнованиях Фестив</w:t>
      </w:r>
      <w:r w:rsidR="0002792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аля, должна подать </w:t>
      </w:r>
      <w:proofErr w:type="gramStart"/>
      <w:r w:rsidR="0002792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до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предварительную за</w:t>
      </w:r>
      <w:r w:rsidR="001E390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явку</w:t>
      </w:r>
      <w:proofErr w:type="gramEnd"/>
      <w:r w:rsidR="001E390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на бланке заявки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и перечислить стартовый взнос.</w:t>
      </w:r>
    </w:p>
    <w:p w:rsidR="001E3903" w:rsidRPr="008346CA" w:rsidRDefault="001E3903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 </w:t>
      </w:r>
      <w:r w:rsidR="001E390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-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Мандатная комиссия с</w:t>
      </w:r>
      <w:r w:rsidR="00587B6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оревнований начнет свою работу 10</w:t>
      </w:r>
      <w:r w:rsidR="001E390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июля (пятница) в 16-00. Окончание работ</w:t>
      </w:r>
      <w:r w:rsidR="00587B6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ы 11</w:t>
      </w:r>
      <w:r w:rsidR="001E390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июля (суббота) в 16-00.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 - При прохождении мандатной комиссии каждая команда и судно должны пройти проверку на соответствие требований данного Положения.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Размер стартового взноса на соревнования: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- Участие во </w:t>
      </w:r>
      <w:r w:rsidR="001E390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в</w:t>
      </w:r>
      <w:r w:rsidR="00FC720B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сех видах соревнований – </w:t>
      </w:r>
      <w:r w:rsidR="00FC720B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10</w:t>
      </w:r>
      <w:r w:rsidR="00587B6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00 руб. с судна + 4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00 руб. с члена экипажа.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Участие в любом спортивном соревновании, про</w:t>
      </w:r>
      <w:r w:rsidR="001E3903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ходящем в теч</w:t>
      </w:r>
      <w:r w:rsidR="00FC720B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ение 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одного дня – 600 руб. с судна + 2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00 руб. с члена экипажа.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Способ передачи/перечисления стартового взноса следует уточнить у организаторов.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 Участники, не прошедшие регистрацию, к зачетам по безопасности и соревнованиям не допускаются.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6.5. Обеспечение безопасности. Отказ от ответственности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Обеспечение безопасности во время проведения Фестиваля возлагается на Оргкомитет, ГСК, рулевых судов и членов экипажа - в пределах своих компетенций. Участники соревнований обязаны соблюдать Правила судоходства на Новосибирском водохранилище, Правила плавания по внутренним водным путям РФ (ППВВП). Ответственность за безопасность судна и экипажа лежит на рулевом этого судна. Все участники соревнований предупреждаются об опасности для жизни данного вида соревнований, в чем они обязаны будут подписаться в заявке на участие в соревнованиях.</w:t>
      </w:r>
    </w:p>
    <w:p w:rsid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Отказ от ответственности. Все участники Фестиваля</w:t>
      </w:r>
      <w:r w:rsidR="0092299E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принимают участие в соревнованиях полностью на свой страх и риск. Судейская коллегия и проводящая организация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участников.</w:t>
      </w:r>
    </w:p>
    <w:p w:rsidR="009B2468" w:rsidRPr="008346CA" w:rsidRDefault="009B2468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6.6. Определение победителей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Победители определяются раздельно в каждом из классов судов.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Определение результатов и мест в каждом из видов соревнований регламентировано Гоночной инструкцией для каждого вида соревнований. Победители в отдельном виде соревнований, в которых число гонок две и более,</w:t>
      </w:r>
      <w:r w:rsidR="0092299E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определяются по сумме очков, набранных во всех гонках данного вида соревнований. За 1-е место в отдельной гонке любого вида соревнований начисляется ноль очков, за второе два очка, за третье - три 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очка и т.д.</w:t>
      </w:r>
      <w:r w:rsidR="00846DCD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При равенстве суммы очков у двух (и более) экипажей по итогам отдельного вида соревнований </w:t>
      </w:r>
      <w:r w:rsidR="00863B6C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будет применяться пункт </w:t>
      </w:r>
      <w:r w:rsidR="00863B6C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val="en-US" w:eastAsia="ru-RU"/>
        </w:rPr>
        <w:t>A</w:t>
      </w:r>
      <w:r w:rsidR="00863B6C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8 из ППГ-17</w:t>
      </w:r>
      <w:r w:rsidR="00846DCD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Судно считается участвовавшим в каком-либо виде соревнований, если оно стартовало хотя бы в одной гонке данного вида соревнований.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lastRenderedPageBreak/>
        <w:t xml:space="preserve">Если судно стартовало, но не финишировало в какой-либо гонке на любом из видов соревнований, ему присваивается место, равное числу судов его класса, </w:t>
      </w:r>
      <w:r w:rsidR="0087163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стартовавших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в данно</w:t>
      </w:r>
      <w:r w:rsidR="0087163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й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="0087163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гонке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 Судно считается стартовавшим, если оно, в течение времени, когда старт открыт, пересекло стартовый створ, отчалило от берега или выполнило иные действия, в соответствии с особенностями данной гонки, не оставляющие сомнения в намерениях экипажа принять участие в данной гонке.</w:t>
      </w:r>
    </w:p>
    <w:p w:rsid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Если судно не стартовало в гонке - ему присваивается место</w:t>
      </w:r>
      <w:r w:rsidR="0087163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,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равное числу судов его класса, заявленных на участие в данном виде соревнований.</w:t>
      </w:r>
    </w:p>
    <w:p w:rsidR="00871630" w:rsidRPr="008346CA" w:rsidRDefault="00871630" w:rsidP="00871630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Судно считается участвовавшим в каком-либо виде соревнований, если оно стартовало хотя бы в одной гонке данного вида соревнований.</w:t>
      </w:r>
    </w:p>
    <w:p w:rsidR="00871630" w:rsidRPr="008346CA" w:rsidRDefault="00871630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63E3A"/>
          <w:sz w:val="23"/>
          <w:szCs w:val="23"/>
          <w:lang w:eastAsia="ru-RU"/>
        </w:rPr>
        <w:t>Судно, не заявленное на участие в каком-либо виде соревнований, за это соревнование получает количество очков, равное общему количеству судов данного класса, принимающих участие в соревнованиях Фестиваля.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Победители и призеры Общего зачета спортивных соревнований Фестиваля «Обское море-201</w:t>
      </w:r>
      <w:r w:rsidR="006F30F6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9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» определяются раздельно в каждом классе судов по сумме очков, набранных командами в следующих </w:t>
      </w:r>
      <w:proofErr w:type="spellStart"/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чтырёх</w:t>
      </w:r>
      <w:proofErr w:type="spellEnd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видах соревнований: «Гонка капитанов», «Гонки по треугольной дистанции», «Г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онки вокруг </w:t>
      </w:r>
      <w:proofErr w:type="spellStart"/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Боровских</w:t>
      </w:r>
      <w:proofErr w:type="spellEnd"/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островов» и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«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Маршрутные гонки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».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Очки, начисляемые экипажам за каждый вид соревнований, соответствуют месту, занятому в этом виде соревнований</w:t>
      </w:r>
      <w:r w:rsidR="002D2782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(Команда считается участвовавшей в общем зачете спортивных соревно</w:t>
      </w:r>
      <w:r w:rsidR="00E441F4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ваний Фестиваля «Обское Море-2020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», если она была допущена к участию и приняла участие хотя бы в одном виде соревнований.  Команда считается участвовавшей в каком-либо виде соревнований, если она была допущена к участию и стартовала хотя бы в одной гонке 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данного вида соревнований):  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При равенстве очков у нескольких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="00846DCD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экипажей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места определя</w:t>
      </w:r>
      <w:r w:rsidR="00846DCD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ю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тся по лидерству в соревновании «</w:t>
      </w:r>
      <w:r w:rsidR="00BB4B4C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Маршрутные гонки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».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6.7. Протесты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Любой участник соревнований может подать протест в СК в письменной форме на имя главного судьи соревнований при нарушении кем-либо из участников Правил (п.6) или несогласии с результатами соревнования или с действием судей</w:t>
      </w:r>
      <w:r w:rsidR="00E441F4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Протест принимается в течении 1 часа после закрытия вида соревнований. Взнос 1000 рублей за один протест. Протест рассматривается </w:t>
      </w:r>
      <w:proofErr w:type="spellStart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Протестовым</w:t>
      </w:r>
      <w:proofErr w:type="spellEnd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комитетом, формируемым СК. Решение должно быть принято до истечения 2 часов после подачи Протеста. В случае удовлетворения протеста – </w:t>
      </w:r>
      <w:proofErr w:type="spellStart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протестовый</w:t>
      </w:r>
      <w:proofErr w:type="spellEnd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взнос возвращается.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6.</w:t>
      </w:r>
      <w:r w:rsidR="009B2468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8</w:t>
      </w: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. Награждение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Победители соревнов</w:t>
      </w:r>
      <w:r w:rsidR="0087163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аний Фестиваля «Обское Море-20</w:t>
      </w:r>
      <w:r w:rsidR="00E441F4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20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», а также победители каждого вида соревнований в каждом из состоявшихся классов судов награждаются грамотами, дипломами, памятными сувенирами и ценными призами.  Оргкомитет вправе учредить дополнительные призы.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lastRenderedPageBreak/>
        <w:t>Спонсоры Фестиваля, участники Фестиваля, организации и граждане – могут учреждать свои призы, которые должны быть обязательно и заранее согласованы с Оргкомитетом и иметь Положение об этом призе.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7. Финансирование соревнований.</w:t>
      </w:r>
    </w:p>
    <w:p w:rsidR="008346CA" w:rsidRPr="00BB4B4C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BB4B4C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Соревнования являются некоммерческими, и все стартовые взносы используются для обеспечения проведения соревнований.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BB4B4C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Расходы, связанные с организацией и проведением Фестиваля, несет Оргкомитет. Расходы, связанные с участием в соревнованиях, несут командирующие организации или сами участники</w:t>
      </w:r>
      <w:r w:rsidRPr="00E441F4">
        <w:rPr>
          <w:rFonts w:ascii="Arial" w:eastAsia="Times New Roman" w:hAnsi="Arial" w:cs="Arial"/>
          <w:color w:val="163E3A"/>
          <w:sz w:val="23"/>
          <w:szCs w:val="23"/>
          <w:highlight w:val="red"/>
          <w:bdr w:val="none" w:sz="0" w:space="0" w:color="auto" w:frame="1"/>
          <w:lang w:eastAsia="ru-RU"/>
        </w:rPr>
        <w:t>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7.1. Проведение коммерческих мероприятий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Проведение любых коммерческих мероприятий в рамках соревнований должно быть согласованно с оргкомитетом.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7.2. Реклама и спонсоры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Оргкомитет соревнований приветствует наличие у каждой команды или группы команд собственной символики (</w:t>
      </w:r>
      <w:r w:rsidR="0087163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на майках, бейсболках, флагах),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отражающей её прина</w:t>
      </w:r>
      <w:r w:rsidR="0087163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длежность к спортивному клубу,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спортивной федерации, региону, стране. Флаги клубов туристов-парусников могут быть подняты на главном флагштоке Фестиваля (ра</w:t>
      </w:r>
      <w:r w:rsidR="00871630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змер флагов не должен превышать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размеров 90 х 60 см).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Команда может иметь личного спонсора (спонсоров). Логотип спонсора может быть размещен на парусе судна ниже номера, на бортах судна</w:t>
      </w:r>
      <w:r w:rsidR="00266E45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,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а также на одежде участников команды и их группы поддержки, на любом снаряжении команды.</w:t>
      </w:r>
    </w:p>
    <w:p w:rsidR="008346CA" w:rsidRPr="008346CA" w:rsidRDefault="00266E45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Команды</w:t>
      </w:r>
      <w:r w:rsidR="008346CA"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вправе также размещать рекламные материалы собственных спонсоров исключительно на территории своего лагеря в непосредственной близости от палаток участников Фестиваля. Другие виды рекламы, в том числе видео-, аудио-, листовки, буклеты, флаги, воздушные змеи и прочая рекламная продукция, распространяема</w:t>
      </w:r>
      <w:r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я за пределами лагеря команды, </w:t>
      </w:r>
      <w:r w:rsidR="008346CA"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могут использоваться исключительно по согласованию с Оргкомитетом.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В течение всего времени проведения соревнований несоблюдение этого Правила может стать основанием для наложения на команду значимого денежного штрафа, а в случае отказа (несо</w:t>
      </w:r>
      <w:r w:rsidR="00266E45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гласия) команды его уплатить - 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снятия команды с соревнований.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Организаторы Фестиваля могут размещать рекламу спонсоров соревнования на судах участников (рекламный носитель не ухудшает ходовых и эстетических характеристик судна).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Представителям СМИ и информационных спонсоров надлежит в обязательном установленном порядке пройти аккредитацию.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8. Кодекс поведения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Участники соревнований должны подчиняться требованиям Оргкомитета, включая требование присутствия на официальных мероприятиях. Участники должны соблюдать общественный и санитарный порядок и правила, установленные на территории базового лагеря.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lastRenderedPageBreak/>
        <w:t>За нарушение общественного и санитарного порядка Оргкомитет может применить штрафные санкции, вплоть до дисквалификации команды.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На всех официальных мероприятиях </w:t>
      </w:r>
      <w:r w:rsidR="00BB4B4C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Фестиваля</w:t>
      </w: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, таких как: церемонии открытия (закрытия) и награждения, пресс-конференции и иных мероприятиях, проводимых Оргкомитетом, всем участникам рекомендуется быть в собственной форме, выполненной в едином командном стиле. 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9.Страховка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Организаторы Регаты настоятельно рекомендуют всем участникам иметь персональную страховку, а также страховку от ущерба третьим лицам.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10</w:t>
      </w:r>
      <w:r w:rsidRPr="009D7B53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.Оргкомитет Фестиваля: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 Кулик Анатолий 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– Председатель Оргкомитета Фестиваля, Командор Фестиваля: 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обращайтесь по вопросам: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- в подготовительный период: общие организационные вопросы; Программа Фестиваля. Взаимодействие с властями (в </w:t>
      </w:r>
      <w:proofErr w:type="spellStart"/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т.ч</w:t>
      </w:r>
      <w:proofErr w:type="spellEnd"/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 ГИМС), предварительное согласование размещения рекламы; предложения от спонсоров;</w:t>
      </w:r>
      <w:r w:rsidR="00170B25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получение судов, доставляемых транспортной компанией.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 во время проведения Фестиваля: вопросы спортивных и культурно-массовых мероприятий на Фестивале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F225D6">
        <w:rPr>
          <w:rFonts w:ascii="Arial" w:eastAsia="Times New Roman" w:hAnsi="Arial" w:cs="Arial"/>
          <w:color w:val="163E3A"/>
          <w:sz w:val="23"/>
          <w:szCs w:val="23"/>
          <w:highlight w:val="lightGray"/>
          <w:bdr w:val="none" w:sz="0" w:space="0" w:color="auto" w:frame="1"/>
          <w:lang w:eastAsia="ru-RU"/>
        </w:rPr>
        <w:t> </w:t>
      </w:r>
      <w:r w:rsidRPr="009D7B53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Кирсанов Алексей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 – главный судья Спортивных соревнований, 8 905 959-53-09    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обращайтесь по вопросам: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 в подготовительный период: положение о соревнованиях</w:t>
      </w:r>
      <w:r w:rsidR="005E1477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 во время проведения Фестиваля: положение о соревнованиях; гоночные инструкци</w:t>
      </w:r>
      <w:r w:rsidR="00E441F4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й</w:t>
      </w:r>
      <w:r w:rsidR="00BB4B4C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; сбор взносов</w:t>
      </w:r>
      <w:r w:rsidR="00266E45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.</w:t>
      </w:r>
    </w:p>
    <w:p w:rsidR="00266E45" w:rsidRPr="009D7B53" w:rsidRDefault="00266E45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</w:p>
    <w:p w:rsidR="00266E45" w:rsidRPr="00BB4B4C" w:rsidRDefault="00266E45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</w:pPr>
      <w:r w:rsidRPr="00BB4B4C">
        <w:rPr>
          <w:rFonts w:ascii="Arial" w:eastAsia="Times New Roman" w:hAnsi="Arial" w:cs="Arial"/>
          <w:b/>
          <w:color w:val="163E3A"/>
          <w:sz w:val="23"/>
          <w:szCs w:val="23"/>
          <w:bdr w:val="none" w:sz="0" w:space="0" w:color="auto" w:frame="1"/>
          <w:lang w:eastAsia="ru-RU"/>
        </w:rPr>
        <w:t xml:space="preserve">Ли Елена </w:t>
      </w:r>
      <w:r w:rsidRPr="00BB4B4C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– секретарь соревнований.</w:t>
      </w:r>
    </w:p>
    <w:p w:rsidR="00170B25" w:rsidRPr="00BB4B4C" w:rsidRDefault="00170B25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BB4B4C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обращайтесь по вопросам:</w:t>
      </w:r>
    </w:p>
    <w:p w:rsidR="00170B25" w:rsidRPr="00BB4B4C" w:rsidRDefault="00170B25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BB4B4C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 во время проведения Фестиваля:</w:t>
      </w:r>
      <w:r w:rsidR="009D7B53" w:rsidRPr="00BB4B4C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</w:t>
      </w:r>
      <w:r w:rsidRPr="00BB4B4C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подача заявок; подача протестов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 Горбунов Евгений </w:t>
      </w: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– комендант базового лагеря, ответственный </w:t>
      </w:r>
      <w:proofErr w:type="gramStart"/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за  организацию</w:t>
      </w:r>
      <w:proofErr w:type="gramEnd"/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Фестиваля «Пиратской песни», 8 913 980-26-90,  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обращайтесь по вопросам: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 в подготовительный период: вопросы организации Фестиваля «Пиратской песни» – заявки клубов, конкурсов, номеров, мероприятий.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 во время проведения Фестиваля: любые вопросы в базовом лагере, в том числе по поддержанию порядка; технические вопросы размещение рекламы в базовом лагере; вопросы доставки/отправки гостей Фестиваля и прессы; работа генератора – подзарядка телефонов и прочих устройств.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9D7B53" w:rsidRDefault="009D7B53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 </w:t>
      </w:r>
      <w:r w:rsidR="00400AC2"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 xml:space="preserve">Кулик </w:t>
      </w:r>
      <w:r>
        <w:rPr>
          <w:rFonts w:ascii="Arial" w:eastAsia="Times New Roman" w:hAnsi="Arial" w:cs="Arial"/>
          <w:b/>
          <w:bCs/>
          <w:color w:val="163E3A"/>
          <w:sz w:val="23"/>
          <w:szCs w:val="23"/>
          <w:bdr w:val="none" w:sz="0" w:space="0" w:color="auto" w:frame="1"/>
          <w:lang w:eastAsia="ru-RU"/>
        </w:rPr>
        <w:t>Елена</w:t>
      </w:r>
      <w:r w:rsidR="008346CA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 – пресс-секретарь, тел.. e-</w:t>
      </w:r>
      <w:proofErr w:type="spellStart"/>
      <w:r w:rsidR="008346CA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mail</w:t>
      </w:r>
      <w:proofErr w:type="spellEnd"/>
      <w:r w:rsidR="008346CA"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: 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обращайтесь по вопросам:</w:t>
      </w:r>
    </w:p>
    <w:p w:rsidR="008346CA" w:rsidRPr="009D7B53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lastRenderedPageBreak/>
        <w:t>- в подготовительный период: предложения от спонсоров; вопросы аккредитации СМИ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9D7B53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- во время проведения Фестиваля: организация работы СМИ и оперативное информирование в интернете о ходе соревнований.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EB2385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E-</w:t>
      </w:r>
      <w:proofErr w:type="spellStart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>mail</w:t>
      </w:r>
      <w:proofErr w:type="spellEnd"/>
      <w:r w:rsidRPr="008346CA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 для заявок и вопросов: </w:t>
      </w:r>
      <w:hyperlink r:id="rId6" w:history="1">
        <w:r w:rsidR="00EB2385" w:rsidRPr="00317888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val="en-US" w:eastAsia="ru-RU"/>
          </w:rPr>
          <w:t>pinta</w:t>
        </w:r>
        <w:r w:rsidR="00EB2385" w:rsidRPr="00EB2385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@</w:t>
        </w:r>
        <w:r w:rsidR="00EB2385" w:rsidRPr="00317888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val="en-US" w:eastAsia="ru-RU"/>
          </w:rPr>
          <w:t>list</w:t>
        </w:r>
        <w:r w:rsidR="00EB2385" w:rsidRPr="00EB2385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.</w:t>
        </w:r>
        <w:r w:rsidR="00EB2385" w:rsidRPr="00317888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val="en-US" w:eastAsia="ru-RU"/>
          </w:rPr>
          <w:t>ru</w:t>
        </w:r>
      </w:hyperlink>
      <w:r w:rsidR="00EB2385" w:rsidRPr="00EB2385">
        <w:rPr>
          <w:rFonts w:ascii="Arial" w:eastAsia="Times New Roman" w:hAnsi="Arial" w:cs="Arial"/>
          <w:color w:val="163E3A"/>
          <w:sz w:val="23"/>
          <w:szCs w:val="23"/>
          <w:bdr w:val="none" w:sz="0" w:space="0" w:color="auto" w:frame="1"/>
          <w:lang w:eastAsia="ru-RU"/>
        </w:rPr>
        <w:t xml:space="preserve">; </w:t>
      </w:r>
      <w:hyperlink r:id="rId7" w:history="1">
        <w:r w:rsidR="00EB2385" w:rsidRPr="00317888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val="en-US" w:eastAsia="ru-RU"/>
          </w:rPr>
          <w:t>kulikboat</w:t>
        </w:r>
        <w:r w:rsidR="00EB2385" w:rsidRPr="00317888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@</w:t>
        </w:r>
        <w:r w:rsidR="00EB2385" w:rsidRPr="00317888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val="en-US" w:eastAsia="ru-RU"/>
          </w:rPr>
          <w:t>mail</w:t>
        </w:r>
        <w:r w:rsidR="00EB2385" w:rsidRPr="00317888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ru-RU"/>
          </w:rPr>
          <w:t>.</w:t>
        </w:r>
        <w:r w:rsidR="00EB2385" w:rsidRPr="00317888">
          <w:rPr>
            <w:rStyle w:val="a3"/>
            <w:rFonts w:ascii="Arial" w:eastAsia="Times New Roman" w:hAnsi="Arial" w:cs="Arial"/>
            <w:sz w:val="23"/>
            <w:szCs w:val="23"/>
            <w:bdr w:val="none" w:sz="0" w:space="0" w:color="auto" w:frame="1"/>
            <w:lang w:val="en-US" w:eastAsia="ru-RU"/>
          </w:rPr>
          <w:t>ru</w:t>
        </w:r>
      </w:hyperlink>
    </w:p>
    <w:p w:rsidR="00EB2385" w:rsidRDefault="00EB2385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</w:p>
    <w:p w:rsidR="00CF7C22" w:rsidRPr="00EB2385" w:rsidRDefault="00CF7C22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504"/>
        <w:gridCol w:w="3482"/>
      </w:tblGrid>
      <w:tr w:rsidR="00CF7C22" w:rsidTr="00CF7C22">
        <w:tc>
          <w:tcPr>
            <w:tcW w:w="3485" w:type="dxa"/>
          </w:tcPr>
          <w:p w:rsidR="00CF7C22" w:rsidRDefault="00793012" w:rsidP="008346CA">
            <w:r>
              <w:t>Главный судья</w:t>
            </w:r>
          </w:p>
        </w:tc>
        <w:tc>
          <w:tcPr>
            <w:tcW w:w="3485" w:type="dxa"/>
          </w:tcPr>
          <w:p w:rsidR="00CF7C22" w:rsidRDefault="00CF7C22" w:rsidP="008346CA"/>
          <w:p w:rsidR="00CF7C22" w:rsidRDefault="00CF7C22" w:rsidP="008346CA">
            <w:r>
              <w:t>______________________________</w:t>
            </w:r>
          </w:p>
        </w:tc>
        <w:tc>
          <w:tcPr>
            <w:tcW w:w="3486" w:type="dxa"/>
          </w:tcPr>
          <w:p w:rsidR="00CF7C22" w:rsidRDefault="00CF7C22" w:rsidP="00CF7C22">
            <w:pPr>
              <w:jc w:val="center"/>
            </w:pPr>
          </w:p>
          <w:p w:rsidR="00CF7C22" w:rsidRDefault="00793012" w:rsidP="00CF7C22">
            <w:pPr>
              <w:jc w:val="center"/>
            </w:pPr>
            <w:r>
              <w:t>Кирсанов А.В.</w:t>
            </w:r>
          </w:p>
        </w:tc>
      </w:tr>
    </w:tbl>
    <w:p w:rsidR="00DC34B9" w:rsidRDefault="00BB4B4C" w:rsidP="008346CA"/>
    <w:sectPr w:rsidR="00DC34B9" w:rsidSect="00834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DE2"/>
    <w:multiLevelType w:val="multilevel"/>
    <w:tmpl w:val="1782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CA"/>
    <w:rsid w:val="0002792A"/>
    <w:rsid w:val="00125473"/>
    <w:rsid w:val="00170B25"/>
    <w:rsid w:val="001726C0"/>
    <w:rsid w:val="001E3903"/>
    <w:rsid w:val="00266E45"/>
    <w:rsid w:val="00266E7B"/>
    <w:rsid w:val="002D2782"/>
    <w:rsid w:val="002E4B34"/>
    <w:rsid w:val="002F0470"/>
    <w:rsid w:val="00400AC2"/>
    <w:rsid w:val="00461B6C"/>
    <w:rsid w:val="00587B60"/>
    <w:rsid w:val="005E1477"/>
    <w:rsid w:val="005F1BF7"/>
    <w:rsid w:val="006F30F6"/>
    <w:rsid w:val="00793012"/>
    <w:rsid w:val="008346CA"/>
    <w:rsid w:val="00846DCD"/>
    <w:rsid w:val="00863B6C"/>
    <w:rsid w:val="00871630"/>
    <w:rsid w:val="0092299E"/>
    <w:rsid w:val="009B2468"/>
    <w:rsid w:val="009D7B53"/>
    <w:rsid w:val="00A041F2"/>
    <w:rsid w:val="00A311D7"/>
    <w:rsid w:val="00BB4B4C"/>
    <w:rsid w:val="00C80116"/>
    <w:rsid w:val="00CF7C22"/>
    <w:rsid w:val="00E441F4"/>
    <w:rsid w:val="00EB2385"/>
    <w:rsid w:val="00F02258"/>
    <w:rsid w:val="00F225D6"/>
    <w:rsid w:val="00F70259"/>
    <w:rsid w:val="00FC720B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BDAAA-ADEC-47F1-8983-74CA67AE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46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46C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8">
    <w:name w:val="font_8"/>
    <w:basedOn w:val="a"/>
    <w:rsid w:val="0083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6CA"/>
  </w:style>
  <w:style w:type="character" w:styleId="a3">
    <w:name w:val="Hyperlink"/>
    <w:basedOn w:val="a0"/>
    <w:uiPriority w:val="99"/>
    <w:unhideWhenUsed/>
    <w:rsid w:val="008346CA"/>
    <w:rPr>
      <w:color w:val="0000FF"/>
      <w:u w:val="single"/>
    </w:rPr>
  </w:style>
  <w:style w:type="character" w:customStyle="1" w:styleId="wixguard">
    <w:name w:val="wixguard"/>
    <w:basedOn w:val="a0"/>
    <w:rsid w:val="008346CA"/>
  </w:style>
  <w:style w:type="table" w:styleId="a4">
    <w:name w:val="Table Grid"/>
    <w:basedOn w:val="a1"/>
    <w:uiPriority w:val="39"/>
    <w:rsid w:val="00CF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ikbo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a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 Алексей Валентинович</dc:creator>
  <cp:keywords/>
  <dc:description/>
  <cp:lastModifiedBy>Кирсанов Алексей Валентинович</cp:lastModifiedBy>
  <cp:revision>4</cp:revision>
  <dcterms:created xsi:type="dcterms:W3CDTF">2020-03-18T04:21:00Z</dcterms:created>
  <dcterms:modified xsi:type="dcterms:W3CDTF">2020-07-02T10:38:00Z</dcterms:modified>
</cp:coreProperties>
</file>